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64"/>
      </w:tblGrid>
      <w:tr w:rsidR="002A657B" w:rsidRPr="00F918EE" w14:paraId="4082EA93" w14:textId="77777777">
        <w:trPr>
          <w:trHeight w:val="1276"/>
        </w:trPr>
        <w:tc>
          <w:tcPr>
            <w:tcW w:w="1701" w:type="dxa"/>
            <w:tcBorders>
              <w:top w:val="nil"/>
              <w:left w:val="nil"/>
              <w:bottom w:val="thickThinSmallGap" w:sz="24" w:space="0" w:color="auto"/>
              <w:right w:val="nil"/>
            </w:tcBorders>
          </w:tcPr>
          <w:p w14:paraId="2EA6A33D" w14:textId="6CAE4B93" w:rsidR="002A657B" w:rsidRDefault="00743C6E">
            <w:pPr>
              <w:pStyle w:val="1"/>
              <w:spacing w:after="120"/>
              <w:jc w:val="center"/>
              <w:rPr>
                <w:sz w:val="22"/>
              </w:rPr>
            </w:pPr>
            <w:r>
              <w:rPr>
                <w:sz w:val="26"/>
                <w:lang w:val="en-US"/>
              </w:rPr>
              <w:t>RPC</w:t>
            </w:r>
            <w:r w:rsidR="002A657B">
              <w:rPr>
                <w:sz w:val="26"/>
                <w:lang w:val="en-US"/>
              </w:rPr>
              <w:t>'</w:t>
            </w:r>
            <w:r w:rsidR="002A657B">
              <w:rPr>
                <w:sz w:val="26"/>
              </w:rPr>
              <w:t>20</w:t>
            </w:r>
            <w:r w:rsidR="000D15D4">
              <w:rPr>
                <w:sz w:val="26"/>
              </w:rPr>
              <w:t>23</w:t>
            </w:r>
          </w:p>
          <w:p w14:paraId="49D127F6" w14:textId="77777777" w:rsidR="002A657B" w:rsidRDefault="002A657B">
            <w:pPr>
              <w:rPr>
                <w:sz w:val="36"/>
              </w:rPr>
            </w:pPr>
            <w:r>
              <w:object w:dxaOrig="5057" w:dyaOrig="7649" w14:anchorId="6BDD8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51pt" o:ole="" fillcolor="window">
                  <v:imagedata r:id="rId5" o:title=""/>
                </v:shape>
                <o:OLEObject Type="Embed" ProgID="CDraw5" ShapeID="_x0000_i1025" DrawAspect="Content" ObjectID="_1747333196" r:id="rId6"/>
              </w:object>
            </w:r>
          </w:p>
        </w:tc>
        <w:tc>
          <w:tcPr>
            <w:tcW w:w="8364" w:type="dxa"/>
            <w:tcBorders>
              <w:top w:val="nil"/>
              <w:left w:val="nil"/>
              <w:bottom w:val="thickThinSmallGap" w:sz="24" w:space="0" w:color="auto"/>
              <w:right w:val="nil"/>
            </w:tcBorders>
          </w:tcPr>
          <w:p w14:paraId="5569C806" w14:textId="77777777" w:rsidR="00743C6E" w:rsidRPr="00743C6E" w:rsidRDefault="00743C6E" w:rsidP="00743C6E">
            <w:pPr>
              <w:pStyle w:val="7"/>
              <w:jc w:val="center"/>
              <w:rPr>
                <w:sz w:val="26"/>
                <w:szCs w:val="26"/>
                <w:lang w:val="en-US"/>
              </w:rPr>
            </w:pPr>
            <w:r w:rsidRPr="00743C6E">
              <w:rPr>
                <w:sz w:val="26"/>
                <w:szCs w:val="26"/>
                <w:lang w:val="en-US"/>
              </w:rPr>
              <w:t>XIII International Scientific and Practical</w:t>
            </w:r>
          </w:p>
          <w:p w14:paraId="562B61B9" w14:textId="77777777" w:rsidR="00743C6E" w:rsidRPr="00743C6E" w:rsidRDefault="00743C6E" w:rsidP="00743C6E">
            <w:pPr>
              <w:pStyle w:val="7"/>
              <w:jc w:val="center"/>
              <w:rPr>
                <w:sz w:val="26"/>
                <w:szCs w:val="26"/>
                <w:lang w:val="en-US"/>
              </w:rPr>
            </w:pPr>
            <w:r w:rsidRPr="00743C6E">
              <w:rPr>
                <w:sz w:val="26"/>
                <w:szCs w:val="26"/>
                <w:lang w:val="en-US"/>
              </w:rPr>
              <w:t>interdisciplinary symposium</w:t>
            </w:r>
          </w:p>
          <w:p w14:paraId="5950E45A" w14:textId="77777777" w:rsidR="00743C6E" w:rsidRPr="00743C6E" w:rsidRDefault="00743C6E" w:rsidP="00743C6E">
            <w:pPr>
              <w:pStyle w:val="7"/>
              <w:jc w:val="center"/>
              <w:rPr>
                <w:b/>
                <w:sz w:val="26"/>
                <w:szCs w:val="26"/>
                <w:lang w:val="en-US"/>
              </w:rPr>
            </w:pPr>
            <w:r w:rsidRPr="00743C6E">
              <w:rPr>
                <w:b/>
                <w:sz w:val="26"/>
                <w:szCs w:val="26"/>
                <w:lang w:val="en-US"/>
              </w:rPr>
              <w:t>"REFLEXIVE PROCESSES AND CONTROL".</w:t>
            </w:r>
          </w:p>
          <w:p w14:paraId="15BAF62D" w14:textId="0F552AFD" w:rsidR="002A657B" w:rsidRPr="00743C6E" w:rsidRDefault="00743C6E" w:rsidP="00743C6E">
            <w:pPr>
              <w:suppressAutoHyphens/>
              <w:jc w:val="center"/>
              <w:rPr>
                <w:i/>
                <w:szCs w:val="24"/>
                <w:lang w:val="en-US"/>
              </w:rPr>
            </w:pPr>
            <w:r w:rsidRPr="00743C6E">
              <w:rPr>
                <w:i/>
                <w:sz w:val="26"/>
                <w:szCs w:val="26"/>
                <w:lang w:val="en-US"/>
              </w:rPr>
              <w:t>Moscow, 20 October 2023, Institute of Philosophy, Russian Academy of Sciences</w:t>
            </w:r>
          </w:p>
        </w:tc>
      </w:tr>
    </w:tbl>
    <w:p w14:paraId="796DD527" w14:textId="77777777" w:rsidR="002A657B" w:rsidRPr="00743C6E" w:rsidRDefault="002A657B">
      <w:pPr>
        <w:ind w:right="-625"/>
        <w:rPr>
          <w:lang w:val="en-US"/>
        </w:rPr>
        <w:sectPr w:rsidR="002A657B" w:rsidRPr="00743C6E">
          <w:pgSz w:w="11907" w:h="16840" w:code="9"/>
          <w:pgMar w:top="1021" w:right="907" w:bottom="1191" w:left="964" w:header="567" w:footer="851" w:gutter="0"/>
          <w:cols w:space="720"/>
        </w:sectPr>
      </w:pPr>
    </w:p>
    <w:p w14:paraId="3E18D116" w14:textId="7E590F4F" w:rsidR="00743C6E" w:rsidRDefault="00743C6E" w:rsidP="00F918EE">
      <w:pPr>
        <w:rPr>
          <w:szCs w:val="24"/>
          <w:lang w:val="en-US"/>
        </w:rPr>
      </w:pPr>
      <w:r w:rsidRPr="00743C6E">
        <w:rPr>
          <w:szCs w:val="24"/>
          <w:lang w:val="en-US"/>
        </w:rPr>
        <w:t xml:space="preserve">The Institute of Philosophy of the Russian Academy of Sciences, the </w:t>
      </w:r>
      <w:r w:rsidR="00F918EE" w:rsidRPr="00F918EE">
        <w:rPr>
          <w:lang w:val="en-US"/>
        </w:rPr>
        <w:t>International Research Institute for Advanced Systems</w:t>
      </w:r>
      <w:r w:rsidRPr="00743C6E">
        <w:rPr>
          <w:szCs w:val="24"/>
          <w:lang w:val="en-US"/>
        </w:rPr>
        <w:t>, and the Institute for Economic Strategies invite you to participate in the XIII International Symposium "Reflexive Processes and Control" to be held in Moscow on October 20, 2023.</w:t>
      </w:r>
    </w:p>
    <w:p w14:paraId="63E84C4E" w14:textId="77777777" w:rsidR="00743C6E" w:rsidRPr="00743C6E" w:rsidRDefault="00743C6E" w:rsidP="00830C94">
      <w:pPr>
        <w:pStyle w:val="3"/>
        <w:suppressAutoHyphens/>
        <w:ind w:left="142" w:right="28" w:hanging="142"/>
        <w:jc w:val="center"/>
        <w:rPr>
          <w:i/>
          <w:sz w:val="24"/>
          <w:szCs w:val="24"/>
          <w:lang w:val="en-US"/>
        </w:rPr>
      </w:pPr>
      <w:r w:rsidRPr="00743C6E">
        <w:rPr>
          <w:i/>
          <w:sz w:val="24"/>
          <w:szCs w:val="24"/>
          <w:lang w:val="en-US"/>
        </w:rPr>
        <w:t>KEY TOPIC OF THE SYMPOSIUM</w:t>
      </w:r>
    </w:p>
    <w:p w14:paraId="2FC9070D" w14:textId="2E65BD9A" w:rsidR="00697EE2" w:rsidRPr="00743C6E" w:rsidRDefault="00743C6E" w:rsidP="00830C94">
      <w:pPr>
        <w:pStyle w:val="3"/>
        <w:suppressAutoHyphens/>
        <w:ind w:left="142" w:right="28" w:hanging="142"/>
        <w:jc w:val="both"/>
        <w:rPr>
          <w:b/>
          <w:sz w:val="24"/>
          <w:szCs w:val="24"/>
          <w:lang w:val="en-US"/>
        </w:rPr>
      </w:pPr>
      <w:r w:rsidRPr="00743C6E">
        <w:rPr>
          <w:b/>
          <w:sz w:val="24"/>
          <w:szCs w:val="24"/>
          <w:lang w:val="en-US"/>
        </w:rPr>
        <w:t>"</w:t>
      </w:r>
      <w:r w:rsidR="00F918EE" w:rsidRPr="00F918EE">
        <w:rPr>
          <w:b/>
          <w:sz w:val="24"/>
          <w:szCs w:val="24"/>
          <w:lang w:val="en-US"/>
        </w:rPr>
        <w:t xml:space="preserve">Socio-humanitarian problems of strengthening the </w:t>
      </w:r>
      <w:proofErr w:type="spellStart"/>
      <w:r w:rsidR="00F918EE" w:rsidRPr="00F918EE">
        <w:rPr>
          <w:b/>
          <w:sz w:val="24"/>
          <w:szCs w:val="24"/>
          <w:lang w:val="en-US"/>
        </w:rPr>
        <w:t>subjectness</w:t>
      </w:r>
      <w:proofErr w:type="spellEnd"/>
      <w:r w:rsidR="00F918EE" w:rsidRPr="00F918EE">
        <w:rPr>
          <w:b/>
          <w:sz w:val="24"/>
          <w:szCs w:val="24"/>
          <w:lang w:val="en-US"/>
        </w:rPr>
        <w:t xml:space="preserve"> of Russia and the world community</w:t>
      </w:r>
      <w:r w:rsidR="00F918EE">
        <w:rPr>
          <w:b/>
          <w:sz w:val="24"/>
          <w:szCs w:val="24"/>
          <w:lang w:val="en-US"/>
        </w:rPr>
        <w:t>”</w:t>
      </w:r>
      <w:r w:rsidRPr="00743C6E">
        <w:rPr>
          <w:b/>
          <w:sz w:val="24"/>
          <w:szCs w:val="24"/>
          <w:lang w:val="en-US"/>
        </w:rPr>
        <w:t>.</w:t>
      </w:r>
    </w:p>
    <w:p w14:paraId="59AEDFDE" w14:textId="77777777" w:rsidR="00AE32C7" w:rsidRDefault="00743C6E" w:rsidP="00830C94">
      <w:pPr>
        <w:suppressAutoHyphens/>
        <w:ind w:right="28"/>
        <w:jc w:val="center"/>
        <w:rPr>
          <w:i/>
          <w:szCs w:val="24"/>
          <w:lang w:val="en-US"/>
        </w:rPr>
      </w:pPr>
      <w:r w:rsidRPr="00AE32C7">
        <w:rPr>
          <w:i/>
          <w:szCs w:val="24"/>
          <w:lang w:val="en-US"/>
        </w:rPr>
        <w:t>KEY POINTS</w:t>
      </w:r>
    </w:p>
    <w:p w14:paraId="409FE962" w14:textId="77777777" w:rsidR="00F918EE" w:rsidRDefault="00AE32C7" w:rsidP="00F918EE">
      <w:pPr>
        <w:suppressAutoHyphens/>
        <w:ind w:right="28"/>
        <w:jc w:val="both"/>
        <w:rPr>
          <w:b/>
          <w:szCs w:val="24"/>
          <w:lang w:val="en-US"/>
        </w:rPr>
      </w:pPr>
      <w:r w:rsidRPr="00AE32C7">
        <w:rPr>
          <w:b/>
          <w:szCs w:val="24"/>
          <w:lang w:val="en-US"/>
        </w:rPr>
        <w:t>1.</w:t>
      </w:r>
      <w:r>
        <w:rPr>
          <w:b/>
          <w:szCs w:val="24"/>
          <w:lang w:val="en-US"/>
        </w:rPr>
        <w:t> </w:t>
      </w:r>
      <w:r w:rsidR="00F918EE" w:rsidRPr="00F918EE">
        <w:rPr>
          <w:b/>
          <w:szCs w:val="24"/>
          <w:lang w:val="en-US"/>
        </w:rPr>
        <w:t xml:space="preserve">Improvement of public participation mechanisms to strengthen the </w:t>
      </w:r>
      <w:proofErr w:type="spellStart"/>
      <w:r w:rsidR="00F918EE" w:rsidRPr="00F918EE">
        <w:rPr>
          <w:b/>
          <w:szCs w:val="24"/>
          <w:lang w:val="en-US"/>
        </w:rPr>
        <w:t>subjectness</w:t>
      </w:r>
      <w:proofErr w:type="spellEnd"/>
      <w:r w:rsidR="00F918EE" w:rsidRPr="00F918EE">
        <w:rPr>
          <w:b/>
          <w:szCs w:val="24"/>
          <w:lang w:val="en-US"/>
        </w:rPr>
        <w:t xml:space="preserve"> of Russia and the international community</w:t>
      </w:r>
    </w:p>
    <w:p w14:paraId="3C6F6F28" w14:textId="77777777" w:rsidR="00E77EF9" w:rsidRPr="00E77EF9" w:rsidRDefault="00E77EF9" w:rsidP="00E77EF9">
      <w:pPr>
        <w:pStyle w:val="a5"/>
        <w:numPr>
          <w:ilvl w:val="0"/>
          <w:numId w:val="7"/>
        </w:numPr>
        <w:suppressAutoHyphens/>
        <w:ind w:right="28"/>
        <w:jc w:val="both"/>
        <w:rPr>
          <w:szCs w:val="24"/>
          <w:lang w:val="en-US"/>
        </w:rPr>
      </w:pPr>
      <w:proofErr w:type="spellStart"/>
      <w:r w:rsidRPr="00E77EF9">
        <w:rPr>
          <w:bCs/>
          <w:szCs w:val="24"/>
          <w:lang w:val="en-US"/>
        </w:rPr>
        <w:t>Subjectness</w:t>
      </w:r>
      <w:proofErr w:type="spellEnd"/>
      <w:r w:rsidRPr="00E77EF9">
        <w:rPr>
          <w:bCs/>
          <w:szCs w:val="24"/>
          <w:lang w:val="en-US"/>
        </w:rPr>
        <w:t xml:space="preserve"> </w:t>
      </w:r>
      <w:r w:rsidRPr="00E77EF9">
        <w:rPr>
          <w:szCs w:val="24"/>
          <w:lang w:val="en-US"/>
        </w:rPr>
        <w:t>of Russia, the "collective West" and the international community.</w:t>
      </w:r>
    </w:p>
    <w:p w14:paraId="0F189CFB" w14:textId="2CF52E65" w:rsidR="00743C6E" w:rsidRPr="00AE32C7" w:rsidRDefault="00743C6E" w:rsidP="00830C94">
      <w:pPr>
        <w:numPr>
          <w:ilvl w:val="0"/>
          <w:numId w:val="7"/>
        </w:numPr>
        <w:suppressAutoHyphens/>
        <w:ind w:right="28"/>
        <w:jc w:val="both"/>
        <w:rPr>
          <w:szCs w:val="24"/>
          <w:lang w:val="en-US"/>
        </w:rPr>
      </w:pPr>
      <w:r w:rsidRPr="00AE32C7">
        <w:rPr>
          <w:szCs w:val="24"/>
          <w:lang w:val="en-US"/>
        </w:rPr>
        <w:t>Analysis of existing mechanisms of public participation in ensuring life, security and development of Russia and the international community.</w:t>
      </w:r>
    </w:p>
    <w:p w14:paraId="3E4B0BF2" w14:textId="7AD97C2A" w:rsidR="00743C6E" w:rsidRPr="00AE32C7" w:rsidRDefault="00743C6E" w:rsidP="00830C94">
      <w:pPr>
        <w:numPr>
          <w:ilvl w:val="0"/>
          <w:numId w:val="7"/>
        </w:numPr>
        <w:suppressAutoHyphens/>
        <w:ind w:right="28"/>
        <w:jc w:val="both"/>
        <w:rPr>
          <w:szCs w:val="24"/>
          <w:lang w:val="en-US"/>
        </w:rPr>
      </w:pPr>
      <w:r w:rsidRPr="00AE32C7">
        <w:rPr>
          <w:szCs w:val="24"/>
          <w:lang w:val="en-US"/>
        </w:rPr>
        <w:t>Public participation in self-developing poly</w:t>
      </w:r>
      <w:r w:rsidR="00E77EF9">
        <w:rPr>
          <w:szCs w:val="24"/>
          <w:lang w:val="en-US"/>
        </w:rPr>
        <w:t>-</w:t>
      </w:r>
      <w:r w:rsidRPr="00AE32C7">
        <w:rPr>
          <w:szCs w:val="24"/>
          <w:lang w:val="en-US"/>
        </w:rPr>
        <w:t>subjective environments.</w:t>
      </w:r>
    </w:p>
    <w:p w14:paraId="601616AF" w14:textId="43811C10" w:rsidR="00743C6E" w:rsidRPr="00AE32C7" w:rsidRDefault="00E77EF9" w:rsidP="00830C94">
      <w:pPr>
        <w:numPr>
          <w:ilvl w:val="0"/>
          <w:numId w:val="7"/>
        </w:numPr>
        <w:suppressAutoHyphens/>
        <w:ind w:right="28"/>
        <w:jc w:val="both"/>
        <w:rPr>
          <w:szCs w:val="24"/>
        </w:rPr>
      </w:pPr>
      <w:proofErr w:type="spellStart"/>
      <w:r w:rsidRPr="00E77EF9">
        <w:rPr>
          <w:bCs/>
          <w:szCs w:val="24"/>
          <w:lang w:val="en-US"/>
        </w:rPr>
        <w:t>Subjectness</w:t>
      </w:r>
      <w:proofErr w:type="spellEnd"/>
      <w:r w:rsidR="00743C6E" w:rsidRPr="00AE32C7">
        <w:rPr>
          <w:szCs w:val="24"/>
        </w:rPr>
        <w:t xml:space="preserve"> o</w:t>
      </w:r>
      <w:proofErr w:type="spellStart"/>
      <w:r w:rsidR="00743C6E" w:rsidRPr="00AE32C7">
        <w:rPr>
          <w:szCs w:val="24"/>
        </w:rPr>
        <w:t>f</w:t>
      </w:r>
      <w:proofErr w:type="spellEnd"/>
      <w:r w:rsidR="00743C6E" w:rsidRPr="00AE32C7">
        <w:rPr>
          <w:szCs w:val="24"/>
        </w:rPr>
        <w:t xml:space="preserve"> </w:t>
      </w:r>
      <w:proofErr w:type="spellStart"/>
      <w:r w:rsidR="00743C6E" w:rsidRPr="00AE32C7">
        <w:rPr>
          <w:szCs w:val="24"/>
        </w:rPr>
        <w:t>mega-projects</w:t>
      </w:r>
      <w:proofErr w:type="spellEnd"/>
      <w:r w:rsidR="00743C6E" w:rsidRPr="00AE32C7">
        <w:rPr>
          <w:szCs w:val="24"/>
        </w:rPr>
        <w:t>.</w:t>
      </w:r>
    </w:p>
    <w:p w14:paraId="6A03C692" w14:textId="0B4F442B" w:rsidR="00897C21" w:rsidRPr="00AE32C7" w:rsidRDefault="00743C6E" w:rsidP="00830C94">
      <w:pPr>
        <w:numPr>
          <w:ilvl w:val="0"/>
          <w:numId w:val="7"/>
        </w:numPr>
        <w:suppressAutoHyphens/>
        <w:ind w:right="28"/>
        <w:jc w:val="both"/>
        <w:rPr>
          <w:bCs/>
          <w:szCs w:val="24"/>
          <w:lang w:val="en-US"/>
        </w:rPr>
      </w:pPr>
      <w:r w:rsidRPr="00AE32C7">
        <w:rPr>
          <w:szCs w:val="24"/>
          <w:lang w:val="en-US"/>
        </w:rPr>
        <w:t xml:space="preserve">Improvement of public participation mechanisms to strengthen the </w:t>
      </w:r>
      <w:proofErr w:type="spellStart"/>
      <w:r w:rsidR="00E77EF9">
        <w:rPr>
          <w:bCs/>
          <w:szCs w:val="24"/>
          <w:lang w:val="en-US"/>
        </w:rPr>
        <w:t>s</w:t>
      </w:r>
      <w:r w:rsidR="00E77EF9" w:rsidRPr="00E77EF9">
        <w:rPr>
          <w:bCs/>
          <w:szCs w:val="24"/>
          <w:lang w:val="en-US"/>
        </w:rPr>
        <w:t>ubjectness</w:t>
      </w:r>
      <w:proofErr w:type="spellEnd"/>
      <w:r w:rsidRPr="00AE32C7">
        <w:rPr>
          <w:szCs w:val="24"/>
          <w:lang w:val="en-US"/>
        </w:rPr>
        <w:t xml:space="preserve"> of Russia and the international community.</w:t>
      </w:r>
    </w:p>
    <w:p w14:paraId="1E03EE37" w14:textId="77777777" w:rsidR="00697EE2" w:rsidRPr="00743C6E" w:rsidRDefault="00697EE2" w:rsidP="00830C94">
      <w:pPr>
        <w:suppressAutoHyphens/>
        <w:ind w:left="720" w:right="28"/>
        <w:jc w:val="both"/>
        <w:rPr>
          <w:bCs/>
          <w:szCs w:val="24"/>
          <w:lang w:val="en-US"/>
        </w:rPr>
      </w:pPr>
    </w:p>
    <w:p w14:paraId="05FB6161" w14:textId="6E070251" w:rsidR="00AE32C7" w:rsidRPr="00AE32C7" w:rsidRDefault="00AE32C7" w:rsidP="00830C94">
      <w:pPr>
        <w:suppressAutoHyphens/>
        <w:spacing w:before="120"/>
        <w:ind w:right="28"/>
        <w:jc w:val="both"/>
        <w:rPr>
          <w:b/>
          <w:szCs w:val="24"/>
          <w:lang w:val="en-US"/>
        </w:rPr>
      </w:pPr>
      <w:r w:rsidRPr="00AE32C7">
        <w:rPr>
          <w:b/>
          <w:szCs w:val="24"/>
          <w:lang w:val="en-US"/>
        </w:rPr>
        <w:t>1.</w:t>
      </w:r>
      <w:r w:rsidRPr="00AE32C7">
        <w:rPr>
          <w:b/>
          <w:szCs w:val="24"/>
          <w:lang w:val="en-US"/>
        </w:rPr>
        <w:tab/>
        <w:t xml:space="preserve">Digital Transformations and Artificial Intelligence in Strengthening the </w:t>
      </w:r>
      <w:proofErr w:type="spellStart"/>
      <w:r w:rsidR="00E77EF9" w:rsidRPr="00E77EF9">
        <w:rPr>
          <w:b/>
          <w:szCs w:val="24"/>
          <w:lang w:val="en-US"/>
        </w:rPr>
        <w:t>Subjectness</w:t>
      </w:r>
      <w:proofErr w:type="spellEnd"/>
      <w:r w:rsidRPr="00AE32C7">
        <w:rPr>
          <w:b/>
          <w:szCs w:val="24"/>
          <w:lang w:val="en-US"/>
        </w:rPr>
        <w:t xml:space="preserve"> of Russia and the International Community </w:t>
      </w:r>
    </w:p>
    <w:p w14:paraId="488EBB10" w14:textId="77777777" w:rsidR="00880073" w:rsidRPr="00880073" w:rsidRDefault="00880073" w:rsidP="00880073">
      <w:pPr>
        <w:pStyle w:val="a5"/>
        <w:numPr>
          <w:ilvl w:val="0"/>
          <w:numId w:val="8"/>
        </w:numPr>
        <w:suppressAutoHyphens/>
        <w:spacing w:before="120"/>
        <w:ind w:right="28"/>
        <w:jc w:val="both"/>
        <w:rPr>
          <w:szCs w:val="24"/>
          <w:lang w:val="en-US"/>
        </w:rPr>
      </w:pPr>
      <w:r w:rsidRPr="00880073">
        <w:rPr>
          <w:szCs w:val="24"/>
          <w:lang w:val="en-US"/>
        </w:rPr>
        <w:t>Subject-oriented approach to evaluating innovations using digital technologies and artificial intelligence.</w:t>
      </w:r>
    </w:p>
    <w:p w14:paraId="267E3854" w14:textId="320BEC36" w:rsidR="00AE32C7" w:rsidRPr="00880073" w:rsidRDefault="00880073" w:rsidP="00830C94">
      <w:pPr>
        <w:pStyle w:val="a5"/>
        <w:numPr>
          <w:ilvl w:val="0"/>
          <w:numId w:val="8"/>
        </w:numPr>
        <w:suppressAutoHyphens/>
        <w:spacing w:before="120"/>
        <w:ind w:right="28"/>
        <w:jc w:val="both"/>
        <w:rPr>
          <w:szCs w:val="24"/>
          <w:lang w:val="en-US"/>
        </w:rPr>
      </w:pPr>
      <w:r w:rsidRPr="00880073">
        <w:rPr>
          <w:color w:val="202122"/>
          <w:szCs w:val="24"/>
          <w:shd w:val="clear" w:color="auto" w:fill="FFFFFF"/>
          <w:lang w:val="en-US"/>
        </w:rPr>
        <w:t>Metaverse</w:t>
      </w:r>
      <w:r w:rsidR="00AE32C7" w:rsidRPr="00880073">
        <w:rPr>
          <w:szCs w:val="24"/>
          <w:lang w:val="en-US"/>
        </w:rPr>
        <w:t xml:space="preserve"> (philosophical and methodological analysis).</w:t>
      </w:r>
    </w:p>
    <w:p w14:paraId="5343ACEE" w14:textId="4BACFD58" w:rsidR="00AE32C7" w:rsidRPr="00AE32C7" w:rsidRDefault="00AE32C7" w:rsidP="00830C94">
      <w:pPr>
        <w:pStyle w:val="a5"/>
        <w:numPr>
          <w:ilvl w:val="0"/>
          <w:numId w:val="8"/>
        </w:numPr>
        <w:suppressAutoHyphens/>
        <w:spacing w:before="120"/>
        <w:ind w:right="28"/>
        <w:jc w:val="both"/>
        <w:rPr>
          <w:szCs w:val="24"/>
          <w:lang w:val="en-US"/>
        </w:rPr>
      </w:pPr>
      <w:r w:rsidRPr="00AE32C7">
        <w:rPr>
          <w:szCs w:val="24"/>
          <w:lang w:val="en-US"/>
        </w:rPr>
        <w:t>Socio</w:t>
      </w:r>
      <w:r w:rsidR="00880073">
        <w:rPr>
          <w:szCs w:val="24"/>
          <w:lang w:val="en-US"/>
        </w:rPr>
        <w:t>-</w:t>
      </w:r>
      <w:r w:rsidRPr="00AE32C7">
        <w:rPr>
          <w:szCs w:val="24"/>
          <w:lang w:val="en-US"/>
        </w:rPr>
        <w:t>humanitarian ergonomics of digital transformations.</w:t>
      </w:r>
    </w:p>
    <w:p w14:paraId="664E0C10" w14:textId="467FEB51" w:rsidR="00AE32C7" w:rsidRPr="00AE32C7" w:rsidRDefault="00AE32C7" w:rsidP="00830C94">
      <w:pPr>
        <w:pStyle w:val="a5"/>
        <w:numPr>
          <w:ilvl w:val="0"/>
          <w:numId w:val="8"/>
        </w:numPr>
        <w:suppressAutoHyphens/>
        <w:spacing w:before="120"/>
        <w:ind w:right="28"/>
        <w:jc w:val="both"/>
        <w:rPr>
          <w:szCs w:val="24"/>
          <w:lang w:val="en-US"/>
        </w:rPr>
      </w:pPr>
      <w:r w:rsidRPr="00AE32C7">
        <w:rPr>
          <w:szCs w:val="24"/>
          <w:lang w:val="en-US"/>
        </w:rPr>
        <w:t>Socio</w:t>
      </w:r>
      <w:r w:rsidR="00880073">
        <w:rPr>
          <w:szCs w:val="24"/>
          <w:lang w:val="en-US"/>
        </w:rPr>
        <w:t>-</w:t>
      </w:r>
      <w:r w:rsidRPr="00AE32C7">
        <w:rPr>
          <w:szCs w:val="24"/>
          <w:lang w:val="en-US"/>
        </w:rPr>
        <w:t>humanitarian support for artificial intelligence systems: comparative country analysis (USA, EU, China, Russia, Japan).</w:t>
      </w:r>
    </w:p>
    <w:p w14:paraId="1AED932B" w14:textId="7658BF53" w:rsidR="00AE32C7" w:rsidRPr="00AE32C7" w:rsidRDefault="00AE32C7" w:rsidP="00830C94">
      <w:pPr>
        <w:pStyle w:val="a5"/>
        <w:numPr>
          <w:ilvl w:val="0"/>
          <w:numId w:val="8"/>
        </w:numPr>
        <w:suppressAutoHyphens/>
        <w:spacing w:before="120"/>
        <w:ind w:right="28"/>
        <w:jc w:val="both"/>
        <w:rPr>
          <w:b/>
          <w:szCs w:val="24"/>
          <w:lang w:val="en-US"/>
        </w:rPr>
      </w:pPr>
      <w:r w:rsidRPr="00AE32C7">
        <w:rPr>
          <w:szCs w:val="24"/>
          <w:lang w:val="en-US"/>
        </w:rPr>
        <w:t xml:space="preserve">Digital Technologies and Artificial Intelligence in Strengthening the </w:t>
      </w:r>
      <w:proofErr w:type="spellStart"/>
      <w:r w:rsidR="00E77EF9" w:rsidRPr="00E77EF9">
        <w:rPr>
          <w:bCs/>
          <w:szCs w:val="24"/>
          <w:lang w:val="en-US"/>
        </w:rPr>
        <w:t>Subjectness</w:t>
      </w:r>
      <w:proofErr w:type="spellEnd"/>
      <w:r w:rsidRPr="00AE32C7">
        <w:rPr>
          <w:szCs w:val="24"/>
          <w:lang w:val="en-US"/>
        </w:rPr>
        <w:t xml:space="preserve"> of Russia and the International Community.</w:t>
      </w:r>
    </w:p>
    <w:p w14:paraId="2D8A8ADA" w14:textId="77777777" w:rsidR="00AE32C7" w:rsidRPr="00AE32C7" w:rsidRDefault="00AE32C7" w:rsidP="00830C94">
      <w:pPr>
        <w:suppressAutoHyphens/>
        <w:spacing w:before="60"/>
        <w:ind w:left="142"/>
        <w:jc w:val="both"/>
        <w:rPr>
          <w:i/>
          <w:szCs w:val="24"/>
          <w:lang w:val="en-US"/>
        </w:rPr>
      </w:pPr>
      <w:r w:rsidRPr="00AE32C7">
        <w:rPr>
          <w:szCs w:val="24"/>
          <w:lang w:val="en-US"/>
        </w:rPr>
        <w:t xml:space="preserve">The symposium is planned to be held in a combined format. Plenary session and two </w:t>
      </w:r>
      <w:proofErr w:type="gramStart"/>
      <w:r w:rsidRPr="00AE32C7">
        <w:rPr>
          <w:szCs w:val="24"/>
          <w:lang w:val="en-US"/>
        </w:rPr>
        <w:t>Round</w:t>
      </w:r>
      <w:proofErr w:type="gramEnd"/>
      <w:r w:rsidRPr="00AE32C7">
        <w:rPr>
          <w:szCs w:val="24"/>
          <w:lang w:val="en-US"/>
        </w:rPr>
        <w:t xml:space="preserve"> tables. </w:t>
      </w:r>
    </w:p>
    <w:p w14:paraId="36FD882A" w14:textId="77777777" w:rsidR="00AE32C7" w:rsidRPr="00AE32C7" w:rsidRDefault="00AE32C7" w:rsidP="00830C94">
      <w:pPr>
        <w:suppressAutoHyphens/>
        <w:spacing w:before="60"/>
        <w:ind w:left="142"/>
        <w:jc w:val="center"/>
        <w:rPr>
          <w:i/>
          <w:szCs w:val="24"/>
          <w:lang w:val="en-US"/>
        </w:rPr>
      </w:pPr>
      <w:r w:rsidRPr="00AE32C7">
        <w:rPr>
          <w:i/>
          <w:szCs w:val="24"/>
          <w:lang w:val="en-US"/>
        </w:rPr>
        <w:t>PARTICIPANTS</w:t>
      </w:r>
    </w:p>
    <w:p w14:paraId="375D8B39" w14:textId="7C1F9460" w:rsidR="00AE32C7" w:rsidRPr="00AE32C7" w:rsidRDefault="00AE32C7" w:rsidP="00830C94">
      <w:pPr>
        <w:suppressAutoHyphens/>
        <w:spacing w:before="60"/>
        <w:ind w:left="142"/>
        <w:jc w:val="both"/>
        <w:rPr>
          <w:szCs w:val="24"/>
          <w:lang w:val="en-US"/>
        </w:rPr>
      </w:pPr>
      <w:r w:rsidRPr="00AE32C7">
        <w:rPr>
          <w:szCs w:val="24"/>
          <w:lang w:val="en-US"/>
        </w:rPr>
        <w:t>S</w:t>
      </w:r>
      <w:r>
        <w:rPr>
          <w:szCs w:val="24"/>
          <w:lang w:val="en-US"/>
        </w:rPr>
        <w:t>cholars and specialists</w:t>
      </w:r>
      <w:r w:rsidRPr="00AE32C7">
        <w:rPr>
          <w:szCs w:val="24"/>
          <w:lang w:val="en-US"/>
        </w:rPr>
        <w:t xml:space="preserve"> from Russia, neighboring and far-abroad countries are expected to take part in the Symposium. </w:t>
      </w:r>
    </w:p>
    <w:p w14:paraId="1AB2ECFD" w14:textId="61FA3BDF" w:rsidR="00AE32C7" w:rsidRPr="00AE32C7" w:rsidRDefault="00AE32C7" w:rsidP="00830C94">
      <w:pPr>
        <w:suppressAutoHyphens/>
        <w:spacing w:before="60"/>
        <w:ind w:left="142"/>
        <w:jc w:val="both"/>
        <w:rPr>
          <w:szCs w:val="24"/>
          <w:lang w:val="en-US"/>
        </w:rPr>
      </w:pPr>
      <w:r w:rsidRPr="00AE32C7">
        <w:rPr>
          <w:szCs w:val="24"/>
          <w:lang w:val="en-US"/>
        </w:rPr>
        <w:t>On-line information will be available at</w:t>
      </w:r>
      <w:r>
        <w:rPr>
          <w:szCs w:val="24"/>
          <w:lang w:val="en-US"/>
        </w:rPr>
        <w:t>:</w:t>
      </w:r>
      <w:r w:rsidRPr="00AE32C7">
        <w:rPr>
          <w:szCs w:val="24"/>
          <w:lang w:val="en-US"/>
        </w:rPr>
        <w:t xml:space="preserve"> </w:t>
      </w:r>
      <w:hyperlink r:id="rId7" w:history="1">
        <w:r w:rsidRPr="004721D2">
          <w:rPr>
            <w:rStyle w:val="a3"/>
            <w:szCs w:val="24"/>
            <w:lang w:val="en-US"/>
          </w:rPr>
          <w:t>http://www.reflexion.ru/Conferences.html</w:t>
        </w:r>
      </w:hyperlink>
      <w:r>
        <w:rPr>
          <w:szCs w:val="24"/>
          <w:lang w:val="en-US"/>
        </w:rPr>
        <w:t xml:space="preserve"> </w:t>
      </w:r>
    </w:p>
    <w:p w14:paraId="2663B005" w14:textId="77777777" w:rsidR="00AE32C7" w:rsidRDefault="00AE32C7" w:rsidP="00830C94">
      <w:pPr>
        <w:suppressAutoHyphens/>
        <w:spacing w:before="60"/>
        <w:ind w:left="142"/>
        <w:jc w:val="both"/>
        <w:rPr>
          <w:szCs w:val="24"/>
          <w:lang w:val="en-US"/>
        </w:rPr>
      </w:pPr>
      <w:r w:rsidRPr="00AE32C7">
        <w:rPr>
          <w:szCs w:val="24"/>
          <w:lang w:val="en-US"/>
        </w:rPr>
        <w:t>Working languages of the Symposium: Russian and English.</w:t>
      </w:r>
    </w:p>
    <w:p w14:paraId="0097687E" w14:textId="77777777" w:rsidR="00AE32C7" w:rsidRDefault="00AE32C7" w:rsidP="00830C94">
      <w:pPr>
        <w:suppressAutoHyphens/>
        <w:spacing w:before="60"/>
        <w:ind w:left="142"/>
        <w:jc w:val="center"/>
        <w:rPr>
          <w:szCs w:val="24"/>
          <w:lang w:val="en-US"/>
        </w:rPr>
      </w:pPr>
    </w:p>
    <w:p w14:paraId="16EC3515" w14:textId="77777777" w:rsidR="00AE32C7" w:rsidRPr="00AE32C7" w:rsidRDefault="00AE32C7" w:rsidP="00830C94">
      <w:pPr>
        <w:suppressAutoHyphens/>
        <w:ind w:right="-2"/>
        <w:jc w:val="center"/>
        <w:rPr>
          <w:i/>
          <w:szCs w:val="24"/>
          <w:lang w:val="en-US"/>
        </w:rPr>
      </w:pPr>
      <w:r w:rsidRPr="00AE32C7">
        <w:rPr>
          <w:i/>
          <w:szCs w:val="24"/>
          <w:lang w:val="en-US"/>
        </w:rPr>
        <w:t>REGISTRATION REQUIREMENTS</w:t>
      </w:r>
    </w:p>
    <w:p w14:paraId="7EBD1F0C" w14:textId="5B1464F2" w:rsidR="00AE32C7" w:rsidRPr="00AE32C7" w:rsidRDefault="00AE32C7" w:rsidP="00830C94">
      <w:pPr>
        <w:suppressAutoHyphens/>
        <w:ind w:right="-2"/>
        <w:jc w:val="both"/>
        <w:rPr>
          <w:szCs w:val="24"/>
          <w:lang w:val="en-US"/>
        </w:rPr>
      </w:pPr>
      <w:r w:rsidRPr="00AE32C7">
        <w:rPr>
          <w:szCs w:val="24"/>
          <w:lang w:val="en-US"/>
        </w:rPr>
        <w:t>Applications for participation in the symposium are</w:t>
      </w:r>
      <w:r w:rsidR="00830C94">
        <w:rPr>
          <w:szCs w:val="24"/>
          <w:lang w:val="en-US"/>
        </w:rPr>
        <w:t xml:space="preserve"> accepted until October 1, 2023 via e-mail to:</w:t>
      </w:r>
    </w:p>
    <w:p w14:paraId="63E047DB" w14:textId="2A267C80" w:rsidR="00AE32C7" w:rsidRPr="00F918EE" w:rsidRDefault="00000000" w:rsidP="00830C94">
      <w:pPr>
        <w:suppressAutoHyphens/>
        <w:ind w:right="-2"/>
        <w:jc w:val="both"/>
        <w:rPr>
          <w:szCs w:val="24"/>
          <w:lang w:val="fr-FR"/>
        </w:rPr>
      </w:pPr>
      <w:hyperlink r:id="rId8" w:history="1">
        <w:r w:rsidR="00830C94" w:rsidRPr="00F918EE">
          <w:rPr>
            <w:rStyle w:val="a3"/>
            <w:szCs w:val="24"/>
            <w:lang w:val="fr-FR"/>
          </w:rPr>
          <w:t>art-tem1@mail.ru</w:t>
        </w:r>
      </w:hyperlink>
      <w:r w:rsidR="00830C94" w:rsidRPr="00F918EE">
        <w:rPr>
          <w:szCs w:val="24"/>
          <w:lang w:val="fr-FR"/>
        </w:rPr>
        <w:t xml:space="preserve"> </w:t>
      </w:r>
      <w:r w:rsidR="00AE32C7" w:rsidRPr="00F918EE">
        <w:rPr>
          <w:szCs w:val="24"/>
          <w:lang w:val="fr-FR"/>
        </w:rPr>
        <w:t xml:space="preserve"> </w:t>
      </w:r>
      <w:r w:rsidR="00830C94" w:rsidRPr="00F918EE">
        <w:rPr>
          <w:szCs w:val="24"/>
          <w:lang w:val="fr-FR"/>
        </w:rPr>
        <w:t>(</w:t>
      </w:r>
      <w:r w:rsidR="00AE32C7" w:rsidRPr="00F918EE">
        <w:rPr>
          <w:i/>
          <w:szCs w:val="24"/>
          <w:lang w:val="fr-FR"/>
        </w:rPr>
        <w:t>Artem Poikin</w:t>
      </w:r>
      <w:r w:rsidR="00830C94" w:rsidRPr="00F918EE">
        <w:rPr>
          <w:i/>
          <w:szCs w:val="24"/>
          <w:lang w:val="fr-FR"/>
        </w:rPr>
        <w:t>).</w:t>
      </w:r>
    </w:p>
    <w:p w14:paraId="2E318383" w14:textId="60DA576A" w:rsidR="00AE32C7" w:rsidRPr="00AE32C7" w:rsidRDefault="00AE32C7" w:rsidP="00830C94">
      <w:pPr>
        <w:suppressAutoHyphens/>
        <w:ind w:right="-2"/>
        <w:jc w:val="both"/>
        <w:rPr>
          <w:szCs w:val="24"/>
          <w:lang w:val="en-US"/>
        </w:rPr>
      </w:pPr>
      <w:r w:rsidRPr="00AE32C7">
        <w:rPr>
          <w:szCs w:val="24"/>
          <w:lang w:val="en-US"/>
        </w:rPr>
        <w:t>Application form and manuscript template (up to 13 000 characters) to be submitted</w:t>
      </w:r>
      <w:r w:rsidR="00830C94">
        <w:rPr>
          <w:szCs w:val="24"/>
          <w:lang w:val="en-US"/>
        </w:rPr>
        <w:t xml:space="preserve"> online via:</w:t>
      </w:r>
      <w:r w:rsidRPr="00AE32C7">
        <w:rPr>
          <w:szCs w:val="24"/>
          <w:lang w:val="en-US"/>
        </w:rPr>
        <w:t xml:space="preserve"> </w:t>
      </w:r>
    </w:p>
    <w:p w14:paraId="3C8F0218" w14:textId="3ADBB1C0" w:rsidR="00AE32C7" w:rsidRPr="00AE32C7" w:rsidRDefault="00000000" w:rsidP="00830C94">
      <w:pPr>
        <w:suppressAutoHyphens/>
        <w:ind w:right="-2"/>
        <w:jc w:val="both"/>
        <w:rPr>
          <w:szCs w:val="24"/>
          <w:lang w:val="en-US"/>
        </w:rPr>
      </w:pPr>
      <w:hyperlink r:id="rId9" w:history="1">
        <w:r w:rsidR="00830C94" w:rsidRPr="004721D2">
          <w:rPr>
            <w:rStyle w:val="a3"/>
            <w:szCs w:val="24"/>
            <w:lang w:val="en-US"/>
          </w:rPr>
          <w:t>http://www.reflexion.ru/Conferences.html</w:t>
        </w:r>
      </w:hyperlink>
      <w:r w:rsidR="00830C94">
        <w:rPr>
          <w:szCs w:val="24"/>
          <w:lang w:val="en-US"/>
        </w:rPr>
        <w:t xml:space="preserve"> </w:t>
      </w:r>
    </w:p>
    <w:p w14:paraId="555033D3" w14:textId="77777777" w:rsidR="00AE32C7" w:rsidRPr="00AE32C7" w:rsidRDefault="00AE32C7" w:rsidP="00830C94">
      <w:pPr>
        <w:suppressAutoHyphens/>
        <w:ind w:right="-2"/>
        <w:jc w:val="both"/>
        <w:rPr>
          <w:szCs w:val="24"/>
          <w:lang w:val="en-US"/>
        </w:rPr>
      </w:pPr>
      <w:r w:rsidRPr="00AE32C7">
        <w:rPr>
          <w:szCs w:val="24"/>
          <w:lang w:val="en-US"/>
        </w:rPr>
        <w:t>All articles undergo preliminary review for admission to publication in the Proceedings of the Symposium. The Symposium Proceedings will be published before the Symposium with the following registration of the articles in the Russian Science Citation Index.</w:t>
      </w:r>
    </w:p>
    <w:p w14:paraId="00E10F15" w14:textId="388B9691" w:rsidR="00AE32C7" w:rsidRPr="00AE32C7" w:rsidRDefault="00830C94" w:rsidP="00830C94">
      <w:pPr>
        <w:suppressAutoHyphens/>
        <w:ind w:right="-2"/>
        <w:jc w:val="both"/>
        <w:rPr>
          <w:szCs w:val="24"/>
          <w:lang w:val="en-US"/>
        </w:rPr>
      </w:pPr>
      <w:r>
        <w:rPr>
          <w:szCs w:val="24"/>
          <w:lang w:val="en-US"/>
        </w:rPr>
        <w:t>Publication support for the Symposium: “Journal</w:t>
      </w:r>
      <w:r w:rsidR="00AE32C7" w:rsidRPr="00AE32C7">
        <w:rPr>
          <w:szCs w:val="24"/>
          <w:lang w:val="en-US"/>
        </w:rPr>
        <w:t xml:space="preserve"> </w:t>
      </w:r>
      <w:r>
        <w:rPr>
          <w:szCs w:val="24"/>
          <w:lang w:val="en-US"/>
        </w:rPr>
        <w:t xml:space="preserve">of </w:t>
      </w:r>
      <w:r w:rsidR="00AE32C7" w:rsidRPr="00AE32C7">
        <w:rPr>
          <w:szCs w:val="24"/>
          <w:lang w:val="en-US"/>
        </w:rPr>
        <w:t>Philosophical Sciences</w:t>
      </w:r>
      <w:r>
        <w:rPr>
          <w:szCs w:val="24"/>
          <w:lang w:val="en-US"/>
        </w:rPr>
        <w:t>”</w:t>
      </w:r>
      <w:r w:rsidR="00AE32C7" w:rsidRPr="00AE32C7">
        <w:rPr>
          <w:szCs w:val="24"/>
          <w:lang w:val="en-US"/>
        </w:rPr>
        <w:t xml:space="preserve">, </w:t>
      </w:r>
      <w:r>
        <w:rPr>
          <w:szCs w:val="24"/>
          <w:lang w:val="en-US"/>
        </w:rPr>
        <w:t>“</w:t>
      </w:r>
      <w:proofErr w:type="spellStart"/>
      <w:r>
        <w:rPr>
          <w:szCs w:val="24"/>
          <w:lang w:val="en-US"/>
        </w:rPr>
        <w:t>SocioTime</w:t>
      </w:r>
      <w:proofErr w:type="spellEnd"/>
      <w:r>
        <w:rPr>
          <w:szCs w:val="24"/>
          <w:lang w:val="en-US"/>
        </w:rPr>
        <w:t>”</w:t>
      </w:r>
      <w:r w:rsidR="00AE32C7" w:rsidRPr="00AE32C7">
        <w:rPr>
          <w:szCs w:val="24"/>
          <w:lang w:val="en-US"/>
        </w:rPr>
        <w:t xml:space="preserve">, </w:t>
      </w:r>
      <w:r>
        <w:rPr>
          <w:szCs w:val="24"/>
          <w:lang w:val="en-US"/>
        </w:rPr>
        <w:t>“</w:t>
      </w:r>
      <w:r w:rsidR="00AE32C7" w:rsidRPr="00AE32C7">
        <w:rPr>
          <w:szCs w:val="24"/>
          <w:lang w:val="en-US"/>
        </w:rPr>
        <w:t>Economic Strategies</w:t>
      </w:r>
      <w:r>
        <w:rPr>
          <w:szCs w:val="24"/>
          <w:lang w:val="en-US"/>
        </w:rPr>
        <w:t>”</w:t>
      </w:r>
      <w:r w:rsidR="00AE32C7" w:rsidRPr="00AE32C7">
        <w:rPr>
          <w:szCs w:val="24"/>
          <w:lang w:val="en-US"/>
        </w:rPr>
        <w:t xml:space="preserve">, and </w:t>
      </w:r>
      <w:r>
        <w:rPr>
          <w:szCs w:val="24"/>
          <w:lang w:val="en-US"/>
        </w:rPr>
        <w:t>“</w:t>
      </w:r>
      <w:r w:rsidR="00AE32C7" w:rsidRPr="00AE32C7">
        <w:rPr>
          <w:szCs w:val="24"/>
          <w:lang w:val="en-US"/>
        </w:rPr>
        <w:t>Information Wars</w:t>
      </w:r>
      <w:r>
        <w:rPr>
          <w:szCs w:val="24"/>
          <w:lang w:val="en-US"/>
        </w:rPr>
        <w:t>”</w:t>
      </w:r>
      <w:r w:rsidR="00AE32C7" w:rsidRPr="00AE32C7">
        <w:rPr>
          <w:szCs w:val="24"/>
          <w:lang w:val="en-US"/>
        </w:rPr>
        <w:t>.</w:t>
      </w:r>
    </w:p>
    <w:p w14:paraId="550C3B8B" w14:textId="77777777" w:rsidR="00AE32C7" w:rsidRPr="00AE32C7" w:rsidRDefault="00AE32C7" w:rsidP="00830C94">
      <w:pPr>
        <w:suppressAutoHyphens/>
        <w:ind w:right="-2"/>
        <w:jc w:val="both"/>
        <w:rPr>
          <w:szCs w:val="24"/>
          <w:lang w:val="en-US"/>
        </w:rPr>
      </w:pPr>
    </w:p>
    <w:p w14:paraId="51553610" w14:textId="77777777" w:rsidR="00AE32C7" w:rsidRPr="00AE32C7" w:rsidRDefault="00AE32C7" w:rsidP="00830C94">
      <w:pPr>
        <w:suppressAutoHyphens/>
        <w:ind w:right="-2"/>
        <w:jc w:val="both"/>
        <w:rPr>
          <w:szCs w:val="24"/>
          <w:lang w:val="en-US"/>
        </w:rPr>
      </w:pPr>
      <w:r w:rsidRPr="00AE32C7">
        <w:rPr>
          <w:szCs w:val="24"/>
          <w:lang w:val="en-US"/>
        </w:rPr>
        <w:t>No organizational fee is required for participation in the symposium.</w:t>
      </w:r>
    </w:p>
    <w:p w14:paraId="4A18AA77" w14:textId="77777777" w:rsidR="00AE32C7" w:rsidRPr="00AE32C7" w:rsidRDefault="00AE32C7" w:rsidP="00830C94">
      <w:pPr>
        <w:suppressAutoHyphens/>
        <w:ind w:right="-2"/>
        <w:jc w:val="center"/>
        <w:rPr>
          <w:i/>
          <w:szCs w:val="24"/>
          <w:lang w:val="en-US"/>
        </w:rPr>
      </w:pPr>
    </w:p>
    <w:p w14:paraId="5FF9B811" w14:textId="4D07DEB3" w:rsidR="00E164DE" w:rsidRDefault="00AE32C7" w:rsidP="00830C94">
      <w:pPr>
        <w:suppressAutoHyphens/>
        <w:ind w:right="-2"/>
        <w:jc w:val="center"/>
        <w:rPr>
          <w:i/>
          <w:szCs w:val="24"/>
          <w:lang w:val="en-US"/>
        </w:rPr>
      </w:pPr>
      <w:r w:rsidRPr="00F918EE">
        <w:rPr>
          <w:i/>
          <w:szCs w:val="24"/>
          <w:lang w:val="en-US"/>
        </w:rPr>
        <w:t>FOR INQUIRIES AND PROPOSALS</w:t>
      </w:r>
    </w:p>
    <w:p w14:paraId="41F75F88" w14:textId="77777777" w:rsidR="00AE32C7" w:rsidRPr="00AE32C7" w:rsidRDefault="00AE32C7" w:rsidP="00830C94">
      <w:pPr>
        <w:suppressAutoHyphens/>
        <w:ind w:right="-2"/>
        <w:jc w:val="center"/>
        <w:rPr>
          <w:szCs w:val="24"/>
          <w:lang w:val="en-US"/>
        </w:rPr>
      </w:pPr>
    </w:p>
    <w:p w14:paraId="5F0303B3" w14:textId="7D41CA45" w:rsidR="002A657B" w:rsidRPr="00F918EE" w:rsidRDefault="002A657B" w:rsidP="00830C94">
      <w:pPr>
        <w:suppressAutoHyphens/>
        <w:ind w:right="-2"/>
        <w:jc w:val="center"/>
        <w:rPr>
          <w:szCs w:val="24"/>
          <w:lang w:val="en-US"/>
        </w:rPr>
      </w:pPr>
      <w:r w:rsidRPr="003D364A">
        <w:rPr>
          <w:szCs w:val="24"/>
          <w:lang w:val="de-DE"/>
        </w:rPr>
        <w:t>E</w:t>
      </w:r>
      <w:r w:rsidRPr="00F918EE">
        <w:rPr>
          <w:szCs w:val="24"/>
          <w:lang w:val="en-US"/>
        </w:rPr>
        <w:t>-</w:t>
      </w:r>
      <w:r w:rsidRPr="003D364A">
        <w:rPr>
          <w:szCs w:val="24"/>
          <w:lang w:val="de-DE"/>
        </w:rPr>
        <w:t>mail</w:t>
      </w:r>
      <w:r w:rsidRPr="00F918EE">
        <w:rPr>
          <w:szCs w:val="24"/>
          <w:lang w:val="en-US"/>
        </w:rPr>
        <w:t xml:space="preserve">: </w:t>
      </w:r>
      <w:hyperlink r:id="rId10" w:history="1">
        <w:r w:rsidR="000D15D4" w:rsidRPr="00F918EE">
          <w:rPr>
            <w:rStyle w:val="a3"/>
            <w:szCs w:val="24"/>
            <w:lang w:val="en-US"/>
          </w:rPr>
          <w:t xml:space="preserve">VELepskiy@mail.ru </w:t>
        </w:r>
      </w:hyperlink>
    </w:p>
    <w:p w14:paraId="11B1E570" w14:textId="2781569A" w:rsidR="006C38C5" w:rsidRPr="00AE32C7" w:rsidRDefault="00AE32C7" w:rsidP="00830C94">
      <w:pPr>
        <w:suppressAutoHyphens/>
        <w:ind w:left="142" w:right="-2" w:firstLine="142"/>
        <w:jc w:val="center"/>
        <w:rPr>
          <w:i/>
          <w:szCs w:val="24"/>
          <w:lang w:val="en-US"/>
        </w:rPr>
      </w:pPr>
      <w:r>
        <w:rPr>
          <w:i/>
          <w:szCs w:val="24"/>
          <w:lang w:val="en-US"/>
        </w:rPr>
        <w:t xml:space="preserve">Vladimir Lepskiy </w:t>
      </w:r>
    </w:p>
    <w:p w14:paraId="70BBB361" w14:textId="06A36C04" w:rsidR="006C38C5" w:rsidRPr="00AE32C7" w:rsidRDefault="00AE32C7" w:rsidP="00830C94">
      <w:pPr>
        <w:suppressAutoHyphens/>
        <w:ind w:left="142" w:right="-2" w:firstLine="142"/>
        <w:jc w:val="center"/>
        <w:rPr>
          <w:i/>
          <w:szCs w:val="24"/>
          <w:lang w:val="en-US"/>
        </w:rPr>
      </w:pPr>
      <w:r>
        <w:rPr>
          <w:i/>
          <w:szCs w:val="24"/>
          <w:lang w:val="en-US"/>
        </w:rPr>
        <w:t>Chairman of the organizational committee</w:t>
      </w:r>
    </w:p>
    <w:sectPr w:rsidR="006C38C5" w:rsidRPr="00AE32C7" w:rsidSect="003769D9">
      <w:type w:val="continuous"/>
      <w:pgSz w:w="11907" w:h="16840" w:code="9"/>
      <w:pgMar w:top="851" w:right="851" w:bottom="1134" w:left="964" w:header="567" w:footer="851" w:gutter="0"/>
      <w:cols w:num="2" w:space="340" w:equalWidth="0">
        <w:col w:w="4990" w:space="142"/>
        <w:col w:w="4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lbertus Medium">
    <w:altName w:val="Century Gothic"/>
    <w:charset w:val="00"/>
    <w:family w:val="swiss"/>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349"/>
    <w:multiLevelType w:val="hybridMultilevel"/>
    <w:tmpl w:val="72443056"/>
    <w:lvl w:ilvl="0" w:tplc="A81493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FF7E6F"/>
    <w:multiLevelType w:val="hybridMultilevel"/>
    <w:tmpl w:val="46D6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55A1B"/>
    <w:multiLevelType w:val="hybridMultilevel"/>
    <w:tmpl w:val="210C3050"/>
    <w:lvl w:ilvl="0" w:tplc="A814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A10CB"/>
    <w:multiLevelType w:val="hybridMultilevel"/>
    <w:tmpl w:val="FE0C9954"/>
    <w:lvl w:ilvl="0" w:tplc="A814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3750D7"/>
    <w:multiLevelType w:val="hybridMultilevel"/>
    <w:tmpl w:val="C2ACF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AC1D4A"/>
    <w:multiLevelType w:val="hybridMultilevel"/>
    <w:tmpl w:val="A27036B0"/>
    <w:lvl w:ilvl="0" w:tplc="CC323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B0D34"/>
    <w:multiLevelType w:val="hybridMultilevel"/>
    <w:tmpl w:val="62C0CF14"/>
    <w:lvl w:ilvl="0" w:tplc="A8149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8A0E26"/>
    <w:multiLevelType w:val="singleLevel"/>
    <w:tmpl w:val="ECDC4636"/>
    <w:lvl w:ilvl="0">
      <w:start w:val="1"/>
      <w:numFmt w:val="decimal"/>
      <w:lvlText w:val="%1."/>
      <w:lvlJc w:val="left"/>
      <w:pPr>
        <w:tabs>
          <w:tab w:val="num" w:pos="360"/>
        </w:tabs>
        <w:ind w:left="360" w:hanging="360"/>
      </w:pPr>
      <w:rPr>
        <w:sz w:val="24"/>
      </w:rPr>
    </w:lvl>
  </w:abstractNum>
  <w:num w:numId="1" w16cid:durableId="1621187829">
    <w:abstractNumId w:val="7"/>
  </w:num>
  <w:num w:numId="2" w16cid:durableId="1632595929">
    <w:abstractNumId w:val="4"/>
  </w:num>
  <w:num w:numId="3" w16cid:durableId="835921581">
    <w:abstractNumId w:val="3"/>
  </w:num>
  <w:num w:numId="4" w16cid:durableId="1781297250">
    <w:abstractNumId w:val="2"/>
  </w:num>
  <w:num w:numId="5" w16cid:durableId="1390762595">
    <w:abstractNumId w:val="0"/>
  </w:num>
  <w:num w:numId="6" w16cid:durableId="1103496720">
    <w:abstractNumId w:val="1"/>
  </w:num>
  <w:num w:numId="7" w16cid:durableId="1200359782">
    <w:abstractNumId w:val="6"/>
  </w:num>
  <w:num w:numId="8" w16cid:durableId="169298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304"/>
    <w:rsid w:val="000235D2"/>
    <w:rsid w:val="00031288"/>
    <w:rsid w:val="00042B7F"/>
    <w:rsid w:val="000601C1"/>
    <w:rsid w:val="00092534"/>
    <w:rsid w:val="000A0031"/>
    <w:rsid w:val="000D15D4"/>
    <w:rsid w:val="000E038D"/>
    <w:rsid w:val="000E2326"/>
    <w:rsid w:val="000E749B"/>
    <w:rsid w:val="000F0A91"/>
    <w:rsid w:val="00135CC0"/>
    <w:rsid w:val="00166127"/>
    <w:rsid w:val="00186884"/>
    <w:rsid w:val="00186ED4"/>
    <w:rsid w:val="00194815"/>
    <w:rsid w:val="00195174"/>
    <w:rsid w:val="001B4F64"/>
    <w:rsid w:val="001C4668"/>
    <w:rsid w:val="00217D48"/>
    <w:rsid w:val="00227D60"/>
    <w:rsid w:val="00247589"/>
    <w:rsid w:val="002767D1"/>
    <w:rsid w:val="002779FA"/>
    <w:rsid w:val="002A657B"/>
    <w:rsid w:val="002C1EF3"/>
    <w:rsid w:val="002E2585"/>
    <w:rsid w:val="003116BB"/>
    <w:rsid w:val="00344D6C"/>
    <w:rsid w:val="0037065E"/>
    <w:rsid w:val="00376702"/>
    <w:rsid w:val="003769D9"/>
    <w:rsid w:val="003A52C9"/>
    <w:rsid w:val="003C0EAD"/>
    <w:rsid w:val="003D0030"/>
    <w:rsid w:val="003D364A"/>
    <w:rsid w:val="003D760D"/>
    <w:rsid w:val="003F703D"/>
    <w:rsid w:val="004300D5"/>
    <w:rsid w:val="00443057"/>
    <w:rsid w:val="00444841"/>
    <w:rsid w:val="00447487"/>
    <w:rsid w:val="00464715"/>
    <w:rsid w:val="004822F3"/>
    <w:rsid w:val="004C2DA8"/>
    <w:rsid w:val="005154CA"/>
    <w:rsid w:val="005329D9"/>
    <w:rsid w:val="00544691"/>
    <w:rsid w:val="00551FCE"/>
    <w:rsid w:val="005538D9"/>
    <w:rsid w:val="00570166"/>
    <w:rsid w:val="00577878"/>
    <w:rsid w:val="00612A00"/>
    <w:rsid w:val="00643369"/>
    <w:rsid w:val="0065630C"/>
    <w:rsid w:val="00663BDB"/>
    <w:rsid w:val="00697EE2"/>
    <w:rsid w:val="006C334F"/>
    <w:rsid w:val="006C38C5"/>
    <w:rsid w:val="006D3A74"/>
    <w:rsid w:val="007033CD"/>
    <w:rsid w:val="00715CF1"/>
    <w:rsid w:val="00726543"/>
    <w:rsid w:val="00734AAB"/>
    <w:rsid w:val="00743C6E"/>
    <w:rsid w:val="007454BD"/>
    <w:rsid w:val="00751D9D"/>
    <w:rsid w:val="007A69CB"/>
    <w:rsid w:val="007D7FA1"/>
    <w:rsid w:val="007F62D2"/>
    <w:rsid w:val="00830C94"/>
    <w:rsid w:val="00851A19"/>
    <w:rsid w:val="00856B82"/>
    <w:rsid w:val="008654A9"/>
    <w:rsid w:val="00880073"/>
    <w:rsid w:val="00897C21"/>
    <w:rsid w:val="008C15B9"/>
    <w:rsid w:val="008C528D"/>
    <w:rsid w:val="008D177C"/>
    <w:rsid w:val="008D551E"/>
    <w:rsid w:val="008E4402"/>
    <w:rsid w:val="00902AE5"/>
    <w:rsid w:val="00907F0F"/>
    <w:rsid w:val="00912971"/>
    <w:rsid w:val="0092597B"/>
    <w:rsid w:val="0094240A"/>
    <w:rsid w:val="00951430"/>
    <w:rsid w:val="00963AFA"/>
    <w:rsid w:val="009A32C1"/>
    <w:rsid w:val="009B4D0F"/>
    <w:rsid w:val="009C4FF3"/>
    <w:rsid w:val="009E2BC8"/>
    <w:rsid w:val="009F487D"/>
    <w:rsid w:val="009F493D"/>
    <w:rsid w:val="009F6973"/>
    <w:rsid w:val="00A00C13"/>
    <w:rsid w:val="00A37B16"/>
    <w:rsid w:val="00A40CDA"/>
    <w:rsid w:val="00A6647E"/>
    <w:rsid w:val="00A81304"/>
    <w:rsid w:val="00A8702C"/>
    <w:rsid w:val="00AA659E"/>
    <w:rsid w:val="00AB37AB"/>
    <w:rsid w:val="00AD7029"/>
    <w:rsid w:val="00AE32C7"/>
    <w:rsid w:val="00B37959"/>
    <w:rsid w:val="00B4084D"/>
    <w:rsid w:val="00B40AAA"/>
    <w:rsid w:val="00B5422C"/>
    <w:rsid w:val="00B67A3D"/>
    <w:rsid w:val="00B77F8F"/>
    <w:rsid w:val="00B8567F"/>
    <w:rsid w:val="00B92D32"/>
    <w:rsid w:val="00BA02AD"/>
    <w:rsid w:val="00BA0B78"/>
    <w:rsid w:val="00BD7B69"/>
    <w:rsid w:val="00BE2756"/>
    <w:rsid w:val="00BE2A16"/>
    <w:rsid w:val="00BF3208"/>
    <w:rsid w:val="00BF4F19"/>
    <w:rsid w:val="00C358AA"/>
    <w:rsid w:val="00C42298"/>
    <w:rsid w:val="00C503E3"/>
    <w:rsid w:val="00C60F11"/>
    <w:rsid w:val="00C77547"/>
    <w:rsid w:val="00C80DAE"/>
    <w:rsid w:val="00CA2347"/>
    <w:rsid w:val="00CD2D91"/>
    <w:rsid w:val="00CD5A4C"/>
    <w:rsid w:val="00D3016E"/>
    <w:rsid w:val="00D84D5B"/>
    <w:rsid w:val="00D859A1"/>
    <w:rsid w:val="00DA532E"/>
    <w:rsid w:val="00DB3928"/>
    <w:rsid w:val="00DD442E"/>
    <w:rsid w:val="00E164DE"/>
    <w:rsid w:val="00E60D29"/>
    <w:rsid w:val="00E77EF9"/>
    <w:rsid w:val="00E8286B"/>
    <w:rsid w:val="00EF4EFC"/>
    <w:rsid w:val="00F61410"/>
    <w:rsid w:val="00F918EE"/>
    <w:rsid w:val="00F96044"/>
    <w:rsid w:val="00FA59D5"/>
    <w:rsid w:val="00FB222F"/>
    <w:rsid w:val="00FD327A"/>
    <w:rsid w:val="00FF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F4E31"/>
  <w15:docId w15:val="{DA8422A2-6E5D-4BA2-8D06-36017F57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69D9"/>
    <w:rPr>
      <w:sz w:val="24"/>
    </w:rPr>
  </w:style>
  <w:style w:type="paragraph" w:styleId="1">
    <w:name w:val="heading 1"/>
    <w:basedOn w:val="a"/>
    <w:next w:val="a"/>
    <w:qFormat/>
    <w:rsid w:val="003769D9"/>
    <w:pPr>
      <w:keepNext/>
      <w:outlineLvl w:val="0"/>
    </w:pPr>
    <w:rPr>
      <w:b/>
      <w:sz w:val="28"/>
    </w:rPr>
  </w:style>
  <w:style w:type="paragraph" w:styleId="7">
    <w:name w:val="heading 7"/>
    <w:basedOn w:val="a"/>
    <w:next w:val="a"/>
    <w:qFormat/>
    <w:rsid w:val="003769D9"/>
    <w:pPr>
      <w:keepNext/>
      <w:outlineLvl w:val="6"/>
    </w:pPr>
    <w:rPr>
      <w:rFonts w:ascii="Arial" w:hAnsi="Arial"/>
      <w:sz w:val="30"/>
    </w:rPr>
  </w:style>
  <w:style w:type="paragraph" w:styleId="8">
    <w:name w:val="heading 8"/>
    <w:basedOn w:val="a"/>
    <w:next w:val="a"/>
    <w:qFormat/>
    <w:rsid w:val="003769D9"/>
    <w:pPr>
      <w:keepNext/>
      <w:jc w:val="center"/>
      <w:outlineLvl w:val="7"/>
    </w:pPr>
    <w:rPr>
      <w:rFonts w:ascii="Albertus Medium" w:hAnsi="Albertus Medium"/>
      <w:sz w:val="32"/>
    </w:rPr>
  </w:style>
  <w:style w:type="paragraph" w:styleId="9">
    <w:name w:val="heading 9"/>
    <w:basedOn w:val="a"/>
    <w:next w:val="a"/>
    <w:qFormat/>
    <w:rsid w:val="003769D9"/>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769D9"/>
    <w:rPr>
      <w:sz w:val="26"/>
    </w:rPr>
  </w:style>
  <w:style w:type="paragraph" w:styleId="2">
    <w:name w:val="Body Text 2"/>
    <w:basedOn w:val="a"/>
    <w:rsid w:val="003769D9"/>
    <w:pPr>
      <w:jc w:val="both"/>
    </w:pPr>
    <w:rPr>
      <w:sz w:val="20"/>
    </w:rPr>
  </w:style>
  <w:style w:type="character" w:styleId="a3">
    <w:name w:val="Hyperlink"/>
    <w:rsid w:val="00195174"/>
    <w:rPr>
      <w:color w:val="0000FF"/>
      <w:u w:val="single"/>
    </w:rPr>
  </w:style>
  <w:style w:type="character" w:styleId="a4">
    <w:name w:val="FollowedHyperlink"/>
    <w:rsid w:val="00447487"/>
    <w:rPr>
      <w:color w:val="800080"/>
      <w:u w:val="single"/>
    </w:rPr>
  </w:style>
  <w:style w:type="paragraph" w:styleId="a5">
    <w:name w:val="List Paragraph"/>
    <w:basedOn w:val="a"/>
    <w:uiPriority w:val="34"/>
    <w:qFormat/>
    <w:rsid w:val="008D177C"/>
    <w:pPr>
      <w:ind w:left="720"/>
      <w:contextualSpacing/>
    </w:pPr>
  </w:style>
  <w:style w:type="character" w:customStyle="1" w:styleId="10">
    <w:name w:val="Неразрешенное упоминание1"/>
    <w:basedOn w:val="a0"/>
    <w:uiPriority w:val="99"/>
    <w:semiHidden/>
    <w:unhideWhenUsed/>
    <w:rsid w:val="000D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tem1@mail.ru" TargetMode="External"/><Relationship Id="rId3" Type="http://schemas.openxmlformats.org/officeDocument/2006/relationships/settings" Target="settings.xml"/><Relationship Id="rId7" Type="http://schemas.openxmlformats.org/officeDocument/2006/relationships/hyperlink" Target="http://www.reflexion.ru/Conferen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VELepskiy@mail.ru%20" TargetMode="External"/><Relationship Id="rId4" Type="http://schemas.openxmlformats.org/officeDocument/2006/relationships/webSettings" Target="webSettings.xml"/><Relationship Id="rId9" Type="http://schemas.openxmlformats.org/officeDocument/2006/relationships/hyperlink" Target="http://www.reflexion.ru/Conferenc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РПУ'2007</vt:lpstr>
    </vt:vector>
  </TitlesOfParts>
  <Company/>
  <LinksUpToDate>false</LinksUpToDate>
  <CharactersWithSpaces>3257</CharactersWithSpaces>
  <SharedDoc>false</SharedDoc>
  <HLinks>
    <vt:vector size="24" baseType="variant">
      <vt:variant>
        <vt:i4>5242935</vt:i4>
      </vt:variant>
      <vt:variant>
        <vt:i4>12</vt:i4>
      </vt:variant>
      <vt:variant>
        <vt:i4>0</vt:i4>
      </vt:variant>
      <vt:variant>
        <vt:i4>5</vt:i4>
      </vt:variant>
      <vt:variant>
        <vt:lpwstr>mailto:Lepsky@tm-net.ru</vt:lpwstr>
      </vt:variant>
      <vt:variant>
        <vt:lpwstr/>
      </vt:variant>
      <vt:variant>
        <vt:i4>4587533</vt:i4>
      </vt:variant>
      <vt:variant>
        <vt:i4>9</vt:i4>
      </vt:variant>
      <vt:variant>
        <vt:i4>0</vt:i4>
      </vt:variant>
      <vt:variant>
        <vt:i4>5</vt:i4>
      </vt:variant>
      <vt:variant>
        <vt:lpwstr>http://www.reflexion.ru/Conferences.html</vt:lpwstr>
      </vt:variant>
      <vt:variant>
        <vt:lpwstr/>
      </vt:variant>
      <vt:variant>
        <vt:i4>5242935</vt:i4>
      </vt:variant>
      <vt:variant>
        <vt:i4>6</vt:i4>
      </vt:variant>
      <vt:variant>
        <vt:i4>0</vt:i4>
      </vt:variant>
      <vt:variant>
        <vt:i4>5</vt:i4>
      </vt:variant>
      <vt:variant>
        <vt:lpwstr>mailto:Lepsky@tm-net.ru</vt:lpwstr>
      </vt:variant>
      <vt:variant>
        <vt:lpwstr/>
      </vt:variant>
      <vt:variant>
        <vt:i4>4587533</vt:i4>
      </vt:variant>
      <vt:variant>
        <vt:i4>3</vt:i4>
      </vt:variant>
      <vt:variant>
        <vt:i4>0</vt:i4>
      </vt:variant>
      <vt:variant>
        <vt:i4>5</vt:i4>
      </vt:variant>
      <vt:variant>
        <vt:lpwstr>http://www.reflexion.ru/Conferences.html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РПУ'2007</dc:title>
  <dc:creator>Владимир Лепский</dc:creator>
  <cp:lastModifiedBy>Vladimir Lepskiy</cp:lastModifiedBy>
  <cp:revision>3</cp:revision>
  <cp:lastPrinted>2013-04-17T08:29:00Z</cp:lastPrinted>
  <dcterms:created xsi:type="dcterms:W3CDTF">2023-05-29T06:50:00Z</dcterms:created>
  <dcterms:modified xsi:type="dcterms:W3CDTF">2023-06-03T18:33:00Z</dcterms:modified>
</cp:coreProperties>
</file>